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1D" w:rsidRDefault="00EA6A1D" w:rsidP="00EA6A1D">
      <w:pPr>
        <w:pStyle w:val="NormalWeb"/>
        <w:shd w:val="clear" w:color="auto" w:fill="FFFFFF"/>
        <w:bidi/>
        <w:jc w:val="both"/>
        <w:textAlignment w:val="baseline"/>
      </w:pPr>
      <w:r>
        <w:rPr>
          <w:rStyle w:val="Strong"/>
          <w:rFonts w:cs="B Nazanin" w:hint="cs"/>
          <w:rtl/>
        </w:rPr>
        <w:t>شرح وظایف واحد توانمند سازی اعضای هیئت علمی</w:t>
      </w:r>
    </w:p>
    <w:p w:rsidR="00EA6A1D" w:rsidRPr="00EA6A1D" w:rsidRDefault="00EA6A1D" w:rsidP="00EA6A1D">
      <w:pPr>
        <w:pStyle w:val="NormalWeb"/>
        <w:numPr>
          <w:ilvl w:val="0"/>
          <w:numId w:val="1"/>
        </w:numPr>
        <w:shd w:val="clear" w:color="auto" w:fill="FFFFFF"/>
        <w:bidi/>
        <w:spacing w:line="360" w:lineRule="auto"/>
        <w:textAlignment w:val="baseline"/>
        <w:rPr>
          <w:rFonts w:cs="2  Nazanin"/>
          <w:rtl/>
        </w:rPr>
      </w:pPr>
      <w:r w:rsidRPr="00EA6A1D">
        <w:rPr>
          <w:rFonts w:cs="2  Nazanin" w:hint="cs"/>
          <w:rtl/>
        </w:rPr>
        <w:t>سیاستگذاری و ایجاد مکانیسم حمایتی در جهت توسعه برنامه های توانمندسازی اساتید</w:t>
      </w:r>
    </w:p>
    <w:p w:rsidR="00EA6A1D" w:rsidRPr="00EA6A1D" w:rsidRDefault="00EA6A1D" w:rsidP="006766F4">
      <w:pPr>
        <w:pStyle w:val="NormalWeb"/>
        <w:numPr>
          <w:ilvl w:val="0"/>
          <w:numId w:val="1"/>
        </w:numPr>
        <w:shd w:val="clear" w:color="auto" w:fill="FFFFFF"/>
        <w:bidi/>
        <w:spacing w:line="360" w:lineRule="auto"/>
        <w:textAlignment w:val="baseline"/>
        <w:rPr>
          <w:rFonts w:cs="2  Nazanin"/>
          <w:rtl/>
        </w:rPr>
      </w:pPr>
      <w:r w:rsidRPr="00EA6A1D">
        <w:rPr>
          <w:rFonts w:cs="2  Nazanin" w:hint="cs"/>
          <w:rtl/>
        </w:rPr>
        <w:t xml:space="preserve">نیازسنجی با استفاده از منابع مختلف در حوزه های مختلف آموزش پزشکی براساس نقشهای موردانتظار دانشگاه از اساتید </w:t>
      </w:r>
    </w:p>
    <w:p w:rsidR="00EA6A1D" w:rsidRPr="00EA6A1D" w:rsidRDefault="00EA6A1D" w:rsidP="00EA6A1D">
      <w:pPr>
        <w:pStyle w:val="NormalWeb"/>
        <w:numPr>
          <w:ilvl w:val="0"/>
          <w:numId w:val="1"/>
        </w:numPr>
        <w:shd w:val="clear" w:color="auto" w:fill="FFFFFF"/>
        <w:bidi/>
        <w:spacing w:line="360" w:lineRule="auto"/>
        <w:textAlignment w:val="baseline"/>
        <w:rPr>
          <w:rFonts w:cs="2  Nazanin"/>
          <w:rtl/>
        </w:rPr>
      </w:pPr>
      <w:r w:rsidRPr="00EA6A1D">
        <w:rPr>
          <w:rFonts w:cs="2  Nazanin"/>
          <w:rtl/>
        </w:rPr>
        <w:t xml:space="preserve">تعیین اولویتهای برنامه توانمندسازی اعضای هیئت علمی </w:t>
      </w:r>
    </w:p>
    <w:p w:rsidR="00EA6A1D" w:rsidRPr="00EA6A1D" w:rsidRDefault="00EA6A1D" w:rsidP="00EA6A1D">
      <w:pPr>
        <w:pStyle w:val="NormalWeb"/>
        <w:numPr>
          <w:ilvl w:val="0"/>
          <w:numId w:val="1"/>
        </w:numPr>
        <w:shd w:val="clear" w:color="auto" w:fill="FFFFFF"/>
        <w:bidi/>
        <w:spacing w:line="360" w:lineRule="auto"/>
        <w:textAlignment w:val="baseline"/>
        <w:rPr>
          <w:rFonts w:cs="2  Nazanin"/>
          <w:rtl/>
        </w:rPr>
      </w:pPr>
      <w:r w:rsidRPr="00EA6A1D">
        <w:rPr>
          <w:rFonts w:cs="2  Nazanin"/>
          <w:rtl/>
        </w:rPr>
        <w:t xml:space="preserve">طراحی واجرا ومدیریت برنامه های توانمند سازی متناسب با نیاز و سیاست های بالادستی </w:t>
      </w:r>
    </w:p>
    <w:p w:rsidR="00EA6A1D" w:rsidRPr="00EA6A1D" w:rsidRDefault="00EA6A1D" w:rsidP="00EA6A1D">
      <w:pPr>
        <w:pStyle w:val="NormalWeb"/>
        <w:numPr>
          <w:ilvl w:val="0"/>
          <w:numId w:val="1"/>
        </w:numPr>
        <w:shd w:val="clear" w:color="auto" w:fill="FFFFFF"/>
        <w:bidi/>
        <w:spacing w:line="360" w:lineRule="auto"/>
        <w:textAlignment w:val="baseline"/>
        <w:rPr>
          <w:rFonts w:cs="2  Nazanin"/>
          <w:rtl/>
        </w:rPr>
      </w:pPr>
      <w:r w:rsidRPr="00EA6A1D">
        <w:rPr>
          <w:rFonts w:cs="2  Nazanin"/>
          <w:rtl/>
        </w:rPr>
        <w:t>اطلاع رسانی برنامه های توانمندسازی به طرق مختلف</w:t>
      </w:r>
    </w:p>
    <w:p w:rsidR="00EA6A1D" w:rsidRPr="00EA6A1D" w:rsidRDefault="00EA6A1D" w:rsidP="00EA6A1D">
      <w:pPr>
        <w:pStyle w:val="NormalWeb"/>
        <w:numPr>
          <w:ilvl w:val="0"/>
          <w:numId w:val="1"/>
        </w:numPr>
        <w:shd w:val="clear" w:color="auto" w:fill="FFFFFF"/>
        <w:bidi/>
        <w:spacing w:line="360" w:lineRule="auto"/>
        <w:textAlignment w:val="baseline"/>
        <w:rPr>
          <w:rFonts w:cs="2  Nazanin"/>
          <w:rtl/>
        </w:rPr>
      </w:pPr>
      <w:r w:rsidRPr="00EA6A1D">
        <w:rPr>
          <w:rFonts w:cs="2  Nazanin"/>
          <w:rtl/>
        </w:rPr>
        <w:t xml:space="preserve">مدیریت فرایند ثبت نام، اجرای برنامه ها و صدور گواهی </w:t>
      </w:r>
    </w:p>
    <w:p w:rsidR="00EA6A1D" w:rsidRPr="00EA6A1D" w:rsidRDefault="00EA6A1D" w:rsidP="00EA6A1D">
      <w:pPr>
        <w:pStyle w:val="NormalWeb"/>
        <w:numPr>
          <w:ilvl w:val="0"/>
          <w:numId w:val="1"/>
        </w:numPr>
        <w:bidi/>
        <w:spacing w:line="360" w:lineRule="auto"/>
        <w:jc w:val="both"/>
        <w:rPr>
          <w:rFonts w:cs="2  Nazanin"/>
          <w:rtl/>
        </w:rPr>
      </w:pPr>
      <w:r w:rsidRPr="00EA6A1D">
        <w:rPr>
          <w:rFonts w:cs="2  Nazanin"/>
          <w:rtl/>
        </w:rPr>
        <w:t xml:space="preserve">سازماندهی، برنامه ریزی، اجرا و </w:t>
      </w:r>
      <w:r w:rsidRPr="00EA6A1D">
        <w:rPr>
          <w:rFonts w:cs="2  Nazanin" w:hint="cs"/>
          <w:rtl/>
        </w:rPr>
        <w:t>بازنگری</w:t>
      </w:r>
      <w:r w:rsidRPr="00EA6A1D">
        <w:rPr>
          <w:rFonts w:cs="2  Nazanin"/>
          <w:rtl/>
        </w:rPr>
        <w:t xml:space="preserve"> بر فعالیتهای توانمندسازی اعضای هیئت علمی در حوزه های مختلف شامل (برنامه ریزی درسی، ارزشیابی دوره، ارزشیابی اعضای هیئت علمی، ارزیابی فراگیران، روش های آموزشی، لیدرشیپ آموزشی، روش های پژوهش در آموزش و دانش پژوهی آموزشی) </w:t>
      </w:r>
    </w:p>
    <w:p w:rsidR="00EA6A1D" w:rsidRPr="00EA6A1D" w:rsidRDefault="00EA6A1D" w:rsidP="00EA6A1D">
      <w:pPr>
        <w:pStyle w:val="NormalWeb"/>
        <w:numPr>
          <w:ilvl w:val="0"/>
          <w:numId w:val="1"/>
        </w:numPr>
        <w:bidi/>
        <w:spacing w:line="360" w:lineRule="auto"/>
        <w:jc w:val="both"/>
        <w:rPr>
          <w:rFonts w:cs="2  Nazanin"/>
          <w:rtl/>
        </w:rPr>
      </w:pPr>
      <w:r w:rsidRPr="00EA6A1D">
        <w:rPr>
          <w:rFonts w:cs="2  Nazanin"/>
          <w:rtl/>
        </w:rPr>
        <w:t>طراحی واجرای دوره کوتاه مدت و میان مدت توانمند سازی متناسب با سیاست های بالا دستی دوره های الزامی جدیدالورود و ...</w:t>
      </w:r>
    </w:p>
    <w:p w:rsidR="00EA6A1D" w:rsidRDefault="00EA6A1D" w:rsidP="00EA6A1D">
      <w:pPr>
        <w:pStyle w:val="NormalWeb"/>
        <w:shd w:val="clear" w:color="auto" w:fill="FFFFFF"/>
        <w:bidi/>
        <w:ind w:hanging="360"/>
        <w:textAlignment w:val="baseline"/>
        <w:rPr>
          <w:rtl/>
        </w:rPr>
      </w:pPr>
      <w:r>
        <w:rPr>
          <w:rtl/>
        </w:rPr>
        <w:t xml:space="preserve">ارزشیابی برنامه های توانمندسازی اعضای هیئت علمی </w:t>
      </w:r>
    </w:p>
    <w:p w:rsidR="00EA6A1D" w:rsidRDefault="00EA6A1D" w:rsidP="00EA6A1D">
      <w:pPr>
        <w:pStyle w:val="NormalWeb"/>
        <w:bidi/>
        <w:ind w:hanging="360"/>
        <w:rPr>
          <w:rtl/>
        </w:rPr>
      </w:pPr>
      <w:r>
        <w:rPr>
          <w:rFonts w:ascii="Wingdings" w:hAnsi="Wingdings"/>
          <w:color w:val="333333"/>
        </w:rPr>
        <w:t></w:t>
      </w:r>
      <w:r>
        <w:rPr>
          <w:rFonts w:ascii="Wingdings" w:hAnsi="Wingdings"/>
          <w:color w:val="333333"/>
          <w:rtl/>
        </w:rPr>
        <w:t xml:space="preserve"> </w:t>
      </w:r>
      <w:r>
        <w:rPr>
          <w:rFonts w:cs="B Nazanin" w:hint="cs"/>
          <w:color w:val="333333"/>
          <w:rtl/>
        </w:rPr>
        <w:t>برگزاری جلسات هم‌اندیشی با هدف به اشتراک گذاری تجربیات هیات علمی به منظور تغییر دیدگاه نسبت به آموزش وبازاندیشی بر فرایند یاددهی- یادگیری</w:t>
      </w:r>
    </w:p>
    <w:p w:rsidR="00EA6A1D" w:rsidRDefault="00EA6A1D" w:rsidP="00EA6A1D">
      <w:pPr>
        <w:pStyle w:val="NormalWeb"/>
        <w:bidi/>
        <w:ind w:hanging="360"/>
        <w:jc w:val="both"/>
        <w:rPr>
          <w:rtl/>
        </w:rPr>
      </w:pPr>
      <w:r>
        <w:rPr>
          <w:rFonts w:ascii="Wingdings" w:hAnsi="Wingdings"/>
          <w:color w:val="333333"/>
        </w:rPr>
        <w:t></w:t>
      </w:r>
      <w:r>
        <w:rPr>
          <w:rFonts w:ascii="Wingdings" w:hAnsi="Wingdings"/>
          <w:color w:val="333333"/>
          <w:rtl/>
        </w:rPr>
        <w:t xml:space="preserve"> </w:t>
      </w:r>
      <w:r>
        <w:rPr>
          <w:rFonts w:cs="B Nazanin" w:hint="cs"/>
          <w:color w:val="333333"/>
          <w:rtl/>
        </w:rPr>
        <w:t>تهیه و تنظیم گزارش سالیانه واحد توانمندسازی اعضای هیئت علمی و گزارش به کمیته توانمندسازی و شورای راهبردی مرکز مطالعات و توسعه آموزش علوم پزشکی دانشگاه</w:t>
      </w:r>
    </w:p>
    <w:p w:rsidR="00EA6A1D" w:rsidRDefault="00EA6A1D" w:rsidP="00EA6A1D">
      <w:pPr>
        <w:pStyle w:val="NormalWeb"/>
        <w:bidi/>
        <w:ind w:hanging="360"/>
        <w:jc w:val="both"/>
        <w:rPr>
          <w:rtl/>
        </w:rPr>
      </w:pPr>
      <w:r>
        <w:rPr>
          <w:rFonts w:ascii="Wingdings" w:hAnsi="Wingdings"/>
          <w:color w:val="333333"/>
        </w:rPr>
        <w:t></w:t>
      </w:r>
      <w:r>
        <w:rPr>
          <w:rFonts w:ascii="Wingdings" w:hAnsi="Wingdings"/>
          <w:color w:val="333333"/>
          <w:rtl/>
        </w:rPr>
        <w:t xml:space="preserve"> </w:t>
      </w:r>
      <w:r>
        <w:rPr>
          <w:rFonts w:cs="B Nazanin" w:hint="cs"/>
          <w:color w:val="333333"/>
          <w:rtl/>
        </w:rPr>
        <w:t>ارتقای کمی و کیفی پژوهش در حوزه توانمندسازی آموزشی</w:t>
      </w:r>
      <w:r>
        <w:rPr>
          <w:rtl/>
        </w:rPr>
        <w:t xml:space="preserve"> </w:t>
      </w:r>
      <w:r>
        <w:rPr>
          <w:rFonts w:cs="B Nazanin" w:hint="cs"/>
          <w:color w:val="333333"/>
          <w:rtl/>
        </w:rPr>
        <w:t>ارائه خدمات مشاوره‌ای و راهنمایی اعضای هیات علمی</w:t>
      </w:r>
    </w:p>
    <w:p w:rsidR="00EA6A1D" w:rsidRDefault="00EA6A1D" w:rsidP="00EA6A1D">
      <w:pPr>
        <w:pStyle w:val="NormalWeb"/>
        <w:bidi/>
        <w:ind w:hanging="360"/>
        <w:jc w:val="both"/>
        <w:rPr>
          <w:rtl/>
        </w:rPr>
      </w:pPr>
      <w:r>
        <w:rPr>
          <w:rFonts w:ascii="Wingdings" w:hAnsi="Wingdings"/>
          <w:color w:val="333333"/>
        </w:rPr>
        <w:t></w:t>
      </w:r>
      <w:r>
        <w:rPr>
          <w:rFonts w:ascii="Wingdings" w:hAnsi="Wingdings"/>
          <w:color w:val="333333"/>
          <w:rtl/>
        </w:rPr>
        <w:t xml:space="preserve"> </w:t>
      </w:r>
      <w:r>
        <w:rPr>
          <w:rFonts w:cs="B Nazanin" w:hint="cs"/>
          <w:color w:val="333333"/>
          <w:rtl/>
        </w:rPr>
        <w:t xml:space="preserve">همکاری و ارائه مشاوره در راستای توسعه برنامه های توانمند سازی به دانشکده ها وبیمارستانهای اموزشی </w:t>
      </w:r>
    </w:p>
    <w:p w:rsidR="00EA6A1D" w:rsidRDefault="00EA6A1D" w:rsidP="00EA6A1D">
      <w:pPr>
        <w:pStyle w:val="NormalWeb"/>
        <w:bidi/>
        <w:ind w:hanging="360"/>
        <w:jc w:val="both"/>
        <w:rPr>
          <w:rtl/>
        </w:rPr>
      </w:pPr>
      <w:r>
        <w:rPr>
          <w:rFonts w:ascii="Wingdings" w:hAnsi="Wingdings"/>
          <w:color w:val="333333"/>
        </w:rPr>
        <w:t></w:t>
      </w:r>
      <w:r>
        <w:rPr>
          <w:rFonts w:ascii="Wingdings" w:hAnsi="Wingdings"/>
          <w:color w:val="333333"/>
          <w:rtl/>
        </w:rPr>
        <w:t xml:space="preserve"> </w:t>
      </w:r>
      <w:r>
        <w:rPr>
          <w:rFonts w:cs="B Nazanin" w:hint="cs"/>
          <w:color w:val="333333"/>
          <w:rtl/>
        </w:rPr>
        <w:t>تهیه فرآیندهای گردش کار و راهنماهای مرتبط با واحد توانمندسازی اعضای هیئت علمی</w:t>
      </w:r>
    </w:p>
    <w:p w:rsidR="00EA6A1D" w:rsidRDefault="00EA6A1D" w:rsidP="00EA6A1D">
      <w:pPr>
        <w:pStyle w:val="NormalWeb"/>
        <w:bidi/>
        <w:ind w:hanging="360"/>
        <w:jc w:val="both"/>
        <w:rPr>
          <w:rtl/>
        </w:rPr>
      </w:pPr>
      <w:r>
        <w:rPr>
          <w:rFonts w:ascii="Wingdings" w:hAnsi="Wingdings"/>
          <w:color w:val="333333"/>
        </w:rPr>
        <w:t></w:t>
      </w:r>
      <w:r>
        <w:rPr>
          <w:rFonts w:ascii="Wingdings" w:hAnsi="Wingdings"/>
          <w:color w:val="333333"/>
          <w:rtl/>
        </w:rPr>
        <w:t xml:space="preserve"> </w:t>
      </w:r>
      <w:r>
        <w:rPr>
          <w:rFonts w:cs="B Nazanin" w:hint="cs"/>
          <w:color w:val="333333"/>
          <w:rtl/>
        </w:rPr>
        <w:t>همکاری با سایر دانشگا‌ه‌های کلان منطقه کشور به منظور توسعه برنامه‌های مشترک در حیطه توانمندسازی اعضای هیئت علمی</w:t>
      </w:r>
    </w:p>
    <w:p w:rsidR="00EA6A1D" w:rsidRDefault="00EA6A1D" w:rsidP="00EA6A1D">
      <w:pPr>
        <w:pStyle w:val="NormalWeb"/>
        <w:bidi/>
        <w:ind w:hanging="360"/>
        <w:jc w:val="both"/>
        <w:rPr>
          <w:rtl/>
        </w:rPr>
      </w:pPr>
      <w:r>
        <w:rPr>
          <w:rFonts w:ascii="Wingdings" w:hAnsi="Wingdings"/>
          <w:color w:val="333333"/>
        </w:rPr>
        <w:t></w:t>
      </w:r>
      <w:r>
        <w:rPr>
          <w:rFonts w:ascii="Wingdings" w:hAnsi="Wingdings"/>
          <w:color w:val="333333"/>
          <w:rtl/>
        </w:rPr>
        <w:t xml:space="preserve"> </w:t>
      </w:r>
      <w:r>
        <w:rPr>
          <w:rFonts w:cs="B Nazanin" w:hint="cs"/>
          <w:color w:val="333333"/>
          <w:rtl/>
        </w:rPr>
        <w:t>تهیه برنامه عملیاتی سالیانه واحد، پایش آن و تنظیم گزارش عملکرد فصلی و سالیانه</w:t>
      </w:r>
    </w:p>
    <w:p w:rsidR="00EA6A1D" w:rsidRDefault="00EA6A1D" w:rsidP="00EA6A1D">
      <w:pPr>
        <w:pStyle w:val="NormalWeb"/>
        <w:bidi/>
        <w:ind w:hanging="360"/>
        <w:jc w:val="both"/>
        <w:rPr>
          <w:rFonts w:cs="B Nazanin"/>
          <w:color w:val="333333"/>
        </w:rPr>
      </w:pPr>
      <w:r>
        <w:rPr>
          <w:rFonts w:ascii="Wingdings" w:hAnsi="Wingdings"/>
          <w:color w:val="333333"/>
        </w:rPr>
        <w:t></w:t>
      </w:r>
      <w:r>
        <w:rPr>
          <w:rFonts w:ascii="Wingdings" w:hAnsi="Wingdings"/>
          <w:color w:val="333333"/>
          <w:rtl/>
        </w:rPr>
        <w:t xml:space="preserve"> </w:t>
      </w:r>
      <w:r>
        <w:rPr>
          <w:rFonts w:cs="B Nazanin" w:hint="cs"/>
          <w:color w:val="333333"/>
          <w:rtl/>
        </w:rPr>
        <w:t>به روزسانی وب سایت واحد توانمندسازی اعضای هیئت علمی</w:t>
      </w:r>
    </w:p>
    <w:sectPr w:rsidR="00EA6A1D" w:rsidSect="00C644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6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50A5"/>
    <w:multiLevelType w:val="hybridMultilevel"/>
    <w:tmpl w:val="13F606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B85674C"/>
    <w:multiLevelType w:val="hybridMultilevel"/>
    <w:tmpl w:val="58ECD292"/>
    <w:lvl w:ilvl="0" w:tplc="0F78D914">
      <w:numFmt w:val="bullet"/>
      <w:lvlText w:val=""/>
      <w:lvlJc w:val="left"/>
      <w:pPr>
        <w:ind w:left="0" w:hanging="360"/>
      </w:pPr>
      <w:rPr>
        <w:rFonts w:ascii="Wingdings" w:eastAsia="Times New Roman" w:hAnsi="Wingdings"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EA6A1D"/>
    <w:rsid w:val="006766F4"/>
    <w:rsid w:val="00C644F1"/>
    <w:rsid w:val="00EA6A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4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A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6A1D"/>
    <w:rPr>
      <w:b/>
      <w:bCs/>
    </w:rPr>
  </w:style>
</w:styles>
</file>

<file path=word/webSettings.xml><?xml version="1.0" encoding="utf-8"?>
<w:webSettings xmlns:r="http://schemas.openxmlformats.org/officeDocument/2006/relationships" xmlns:w="http://schemas.openxmlformats.org/wordprocessingml/2006/main">
  <w:divs>
    <w:div w:id="17517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1461-F871-4345-ADD7-919664E4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DigiNarin-20</dc:creator>
  <cp:lastModifiedBy>DigiNarin-20</cp:lastModifiedBy>
  <cp:revision>2</cp:revision>
  <dcterms:created xsi:type="dcterms:W3CDTF">2023-06-25T05:46:00Z</dcterms:created>
  <dcterms:modified xsi:type="dcterms:W3CDTF">2023-06-25T05:55:00Z</dcterms:modified>
</cp:coreProperties>
</file>